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WTekstpodstawowy3"/>
        <w:spacing w:before="120" w:after="120"/>
        <w:rPr>
          <w:rFonts w:ascii="Calibri" w:hAnsi="Calibri" w:asciiTheme="minorHAnsi" w:hAnsiTheme="minorHAnsi"/>
          <w:bCs/>
          <w:szCs w:val="24"/>
        </w:rPr>
      </w:pPr>
      <w:r>
        <w:rPr>
          <w:rFonts w:ascii="Calibri" w:hAnsi="Calibri" w:asciiTheme="minorHAnsi" w:hAnsiTheme="minorHAnsi"/>
          <w:bCs/>
          <w:szCs w:val="24"/>
        </w:rPr>
        <w:t>DZP-21-2025</w:t>
        <w:tab/>
        <w:tab/>
        <w:tab/>
        <w:tab/>
        <w:tab/>
        <w:tab/>
        <w:tab/>
        <w:t>Załącznik nr 1 do SWZ / umowy</w:t>
      </w:r>
    </w:p>
    <w:p>
      <w:pPr>
        <w:pStyle w:val="WWTekstpodstawowy3"/>
        <w:spacing w:before="120" w:after="120"/>
        <w:rPr>
          <w:rFonts w:ascii="Calibri" w:hAnsi="Calibri" w:asciiTheme="minorHAnsi" w:hAnsiTheme="minorHAnsi"/>
          <w:bCs/>
          <w:szCs w:val="24"/>
        </w:rPr>
      </w:pPr>
      <w:r>
        <w:rPr>
          <w:rFonts w:ascii="Calibri" w:hAnsi="Calibri" w:asciiTheme="minorHAnsi" w:hAnsiTheme="minorHAnsi"/>
          <w:bCs/>
          <w:szCs w:val="24"/>
        </w:rPr>
        <w:t>ZP.272.21.2025</w:t>
      </w:r>
    </w:p>
    <w:p>
      <w:pPr>
        <w:pStyle w:val="Normal"/>
        <w:spacing w:before="120" w:after="120"/>
        <w:jc w:val="center"/>
        <w:rPr>
          <w:rFonts w:ascii="Calibri" w:hAnsi="Calibri" w:asciiTheme="minorHAnsi" w:hAnsiTheme="minorHAnsi"/>
          <w:b/>
          <w:b/>
          <w:sz w:val="24"/>
          <w:szCs w:val="24"/>
        </w:rPr>
      </w:pPr>
      <w:r>
        <w:rPr>
          <w:rFonts w:asciiTheme="minorHAnsi" w:hAnsiTheme="minorHAnsi" w:ascii="Calibri" w:hAnsi="Calibri"/>
          <w:b/>
          <w:sz w:val="24"/>
          <w:szCs w:val="24"/>
        </w:rPr>
      </w:r>
    </w:p>
    <w:p>
      <w:pPr>
        <w:pStyle w:val="Normal"/>
        <w:spacing w:before="120" w:after="120"/>
        <w:jc w:val="center"/>
        <w:rPr>
          <w:rFonts w:ascii="Calibri" w:hAnsi="Calibri" w:asciiTheme="minorHAnsi" w:hAnsiTheme="minorHAnsi"/>
          <w:b/>
          <w:b/>
          <w:sz w:val="24"/>
          <w:szCs w:val="24"/>
        </w:rPr>
      </w:pPr>
      <w:r>
        <w:rPr>
          <w:rFonts w:ascii="Calibri" w:hAnsi="Calibri" w:asciiTheme="minorHAnsi" w:hAnsiTheme="minorHAnsi"/>
          <w:b/>
          <w:sz w:val="24"/>
          <w:szCs w:val="24"/>
        </w:rPr>
        <w:t>OPIS PRZEDMIOTU ZAMÓWIENIA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Przedmiot zamówienia obejmuje kompleksową dostawę gazu ziemnego wysokometanowego do budynków Samodzielnego Publicznego Zespołu Zakładów Opieki Zdrowotnej Szpital w Iłży: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120" w:after="12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do budynku kotłowni SPZZOZ Szpital w Iłży przy ul. Danuty Siedzikówny „INKI” 4 – zasilanie kotłów c.o. i c.w.u.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120" w:after="12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 xml:space="preserve">do budynku kotłowni SPZZOZ Szpital w Iłży przy ul. Bodzentyńskiej 17 – zasilanie kotłów c.o. i c.w.u.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 w:val="false"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 xml:space="preserve">Wspólny Słownik Zamówień CPV 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09120000-6 Paliwa gazowe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09123000-7 Gaz ziemny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60300000-1 Usługi przesyłu rurociągami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 w:val="false"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65210000-8 Przesył gazu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/>
        <w:jc w:val="both"/>
        <w:rPr>
          <w:b/>
          <w:b/>
          <w:bCs/>
        </w:rPr>
      </w:pPr>
      <w:r>
        <w:rPr>
          <w:rFonts w:ascii="Calibri" w:hAnsi="Calibri" w:asciiTheme="minorHAnsi" w:hAnsiTheme="minorHAnsi"/>
          <w:b/>
          <w:bCs/>
          <w:sz w:val="24"/>
          <w:szCs w:val="24"/>
        </w:rPr>
        <w:t>Okres realizacji kompleksowej dostawy gazu – od dnia 01.01.2026 r. do dnia 31.12.2026 r. – nie wcześniej jednak niż po zawarciu wymaganych umów oraz skutecznym przeprowadzeniu procedury zmiany Sprzedawcy.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 xml:space="preserve">Dostawca </w:t>
      </w:r>
      <w:r>
        <w:rPr>
          <w:rFonts w:ascii="Calibri" w:hAnsi="Calibri" w:asciiTheme="minorHAnsi" w:hAnsiTheme="minorHAnsi"/>
          <w:b/>
          <w:sz w:val="24"/>
          <w:szCs w:val="24"/>
        </w:rPr>
        <w:t>zobowiązany jest do dopełnienia w imieniu Zamawiającego wszelkich formalności związanych ze zmianą sprzedawcy paliwa gazowego</w:t>
      </w:r>
      <w:r>
        <w:rPr>
          <w:rFonts w:ascii="Calibri" w:hAnsi="Calibri" w:asciiTheme="minorHAnsi" w:hAnsiTheme="minorHAnsi"/>
          <w:bCs/>
          <w:sz w:val="24"/>
          <w:szCs w:val="24"/>
        </w:rPr>
        <w:t xml:space="preserve">, </w:t>
      </w:r>
      <w:r>
        <w:rPr>
          <w:rFonts w:ascii="Calibri" w:hAnsi="Calibri" w:asciiTheme="minorHAnsi" w:hAnsiTheme="minorHAnsi"/>
          <w:sz w:val="24"/>
          <w:szCs w:val="24"/>
        </w:rPr>
        <w:t xml:space="preserve">na podstawie ewentualnego odrębnie udzielonego pełnomocnictwa. 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/>
        <w:jc w:val="both"/>
        <w:rPr>
          <w:rFonts w:ascii="Calibri" w:hAnsi="Calibri" w:asciiTheme="minorHAnsi" w:hAnsiTheme="minorHAnsi"/>
          <w:bCs/>
          <w:color w:val="FF0000"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 xml:space="preserve">Przewidywana (szacunkowa) ilość zamawianego gazu w okresie realizacji zamówienia (przyjęto okres 12 miesięcy) – </w:t>
      </w:r>
      <w:r>
        <w:rPr>
          <w:rFonts w:ascii="Calibri" w:hAnsi="Calibri" w:asciiTheme="minorHAnsi" w:hAnsiTheme="minorHAnsi"/>
          <w:b/>
          <w:sz w:val="24"/>
          <w:szCs w:val="24"/>
        </w:rPr>
        <w:t>1 589 932kWh</w:t>
      </w:r>
      <w:r>
        <w:rPr>
          <w:rFonts w:ascii="Calibri" w:hAnsi="Calibri" w:asciiTheme="minorHAnsi" w:hAnsiTheme="minorHAnsi"/>
          <w:bCs/>
          <w:color w:val="FF0000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 xml:space="preserve">UWAGA: Podana powyżej ilość przewidywanego do zakupu gazu jest wielkością orientacyjną, ma charakter informacyjny służący wyłącznie do obliczenia oferowanej ceny, stąd Wykonawcy nie będzie przysługiwało roszczenie z tytułu pobrania przez Zamawiającego innej ilości gazu w okresie realizacji umowy niż ilość określona powyżej. </w:t>
      </w:r>
      <w:r>
        <w:rPr>
          <w:rFonts w:ascii="Calibri" w:hAnsi="Calibri" w:asciiTheme="minorHAnsi" w:hAnsiTheme="minorHAnsi"/>
          <w:b/>
          <w:sz w:val="24"/>
          <w:szCs w:val="24"/>
        </w:rPr>
        <w:t>Rzeczywista ilość zakupionego gazu wynikać będzie z bieżących potrzeb Zamawiającego oraz faktycznego zużycia</w:t>
      </w:r>
      <w:r>
        <w:rPr>
          <w:rFonts w:ascii="Calibri" w:hAnsi="Calibri" w:asciiTheme="minorHAnsi" w:hAnsiTheme="minorHAnsi"/>
          <w:bCs/>
          <w:sz w:val="24"/>
          <w:szCs w:val="24"/>
        </w:rPr>
        <w:t xml:space="preserve">, niezależnie od ilości prognozowanej, wskazanej powyżej. 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 xml:space="preserve">Charakterystyka: 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 w:val="false"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 xml:space="preserve">- gaz ziemny wysokometanowy grupy E – według standardów jakościowych zgodnie z Rozdziałem 8 rozporządzenia Ministra Gospodarki z dnia 2 lipca 2010 r. w sprawie szczegółowych warunków funkcjonowania systemu gazowego (Dz. U. z 2018 r. poz. 1158 z późn. zm.) – przy ciśnieniu nie niższym niż 1,8 kPa. </w:t>
      </w:r>
    </w:p>
    <w:p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false"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 xml:space="preserve">Obecna grupa taryfowa 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Numer punktu poboru</w:t>
        <w:tab/>
        <w:tab/>
        <w:t>Grupa taryfowa OSD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8018590365500019252730</w:t>
        <w:tab/>
        <w:t>W-5.1_WA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8018590365500019252723</w:t>
        <w:tab/>
        <w:t>W-5.1_WA</w:t>
      </w:r>
    </w:p>
    <w:p>
      <w:pPr>
        <w:pStyle w:val="ListParagraph"/>
        <w:shd w:val="clear" w:color="auto" w:fill="FFFFFF"/>
        <w:spacing w:before="120" w:after="120"/>
        <w:ind w:left="360" w:hanging="0"/>
        <w:contextualSpacing w:val="false"/>
        <w:jc w:val="both"/>
        <w:rPr>
          <w:rFonts w:ascii="Calibri" w:hAnsi="Calibri" w:asciiTheme="minorHAnsi" w:hAnsiTheme="minorHAnsi"/>
          <w:bCs/>
          <w:sz w:val="24"/>
          <w:szCs w:val="24"/>
        </w:rPr>
      </w:pPr>
      <w:r>
        <w:rPr>
          <w:rFonts w:ascii="Calibri" w:hAnsi="Calibri" w:asciiTheme="minorHAnsi" w:hAnsiTheme="minorHAnsi"/>
          <w:bCs/>
          <w:sz w:val="24"/>
          <w:szCs w:val="24"/>
        </w:rPr>
        <w:t>8018590365500019252747</w:t>
        <w:tab/>
        <w:t>W-6A.1_WA</w:t>
      </w:r>
    </w:p>
    <w:sectPr>
      <w:footerReference w:type="default" r:id="rId2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97449310"/>
    </w:sdtPr>
    <w:sdtContent>
      <w:p>
        <w:pPr>
          <w:pStyle w:val="Stopka"/>
          <w:jc w:val="center"/>
          <w:rPr>
            <w:rFonts w:ascii="Calibri" w:hAnsi="Calibri" w:asciiTheme="minorHAnsi" w:hAnsiTheme="minorHAnsi"/>
            <w:sz w:val="18"/>
            <w:szCs w:val="18"/>
          </w:rPr>
        </w:pPr>
        <w:r>
          <w:rPr>
            <w:rFonts w:asciiTheme="minorHAnsi" w:hAnsiTheme="minorHAnsi" w:ascii="Calibri" w:hAnsi="Calibri"/>
            <w:sz w:val="18"/>
            <w:szCs w:val="18"/>
          </w:rPr>
        </w:r>
      </w:p>
      <w:p>
        <w:pPr>
          <w:pStyle w:val="Stopka"/>
          <w:jc w:val="center"/>
          <w:rPr>
            <w:rFonts w:ascii="Calibri" w:hAnsi="Calibri" w:asciiTheme="minorHAnsi" w:hAnsiTheme="minorHAnsi"/>
            <w:sz w:val="18"/>
            <w:szCs w:val="18"/>
          </w:rPr>
        </w:pPr>
        <w:r>
          <w:rPr>
            <w:rFonts w:ascii="Calibri" w:hAnsi="Calibri" w:asciiTheme="minorHAnsi" w:hAnsiTheme="minorHAnsi"/>
            <w:sz w:val="18"/>
            <w:szCs w:val="18"/>
          </w:rPr>
          <w:t xml:space="preserve">Strona </w:t>
        </w:r>
        <w:r>
          <w:rPr>
            <w:rFonts w:ascii="Calibri" w:hAnsi="Calibri"/>
            <w:b/>
            <w:sz w:val="18"/>
            <w:szCs w:val="18"/>
          </w:rPr>
          <w:fldChar w:fldCharType="begin"/>
        </w:r>
        <w:r>
          <w:rPr>
            <w:sz w:val="18"/>
            <w:b/>
            <w:szCs w:val="18"/>
            <w:rFonts w:ascii="Calibri" w:hAnsi="Calibri"/>
          </w:rPr>
          <w:instrText xml:space="preserve"> PAGE </w:instrText>
        </w:r>
        <w:r>
          <w:rPr>
            <w:sz w:val="18"/>
            <w:b/>
            <w:szCs w:val="18"/>
            <w:rFonts w:ascii="Calibri" w:hAnsi="Calibri"/>
          </w:rPr>
          <w:fldChar w:fldCharType="separate"/>
        </w:r>
        <w:r>
          <w:rPr>
            <w:sz w:val="18"/>
            <w:b/>
            <w:szCs w:val="18"/>
            <w:rFonts w:ascii="Calibri" w:hAnsi="Calibri"/>
          </w:rPr>
          <w:t>1</w:t>
        </w:r>
        <w:r>
          <w:rPr>
            <w:sz w:val="18"/>
            <w:b/>
            <w:szCs w:val="18"/>
            <w:rFonts w:ascii="Calibri" w:hAnsi="Calibri"/>
          </w:rPr>
          <w:fldChar w:fldCharType="end"/>
        </w:r>
        <w:r>
          <w:rPr>
            <w:rFonts w:ascii="Calibri" w:hAnsi="Calibri" w:asciiTheme="minorHAnsi" w:hAnsiTheme="minorHAnsi"/>
            <w:sz w:val="18"/>
            <w:szCs w:val="18"/>
          </w:rPr>
          <w:t xml:space="preserve"> z </w:t>
        </w:r>
        <w:r>
          <w:rPr>
            <w:rFonts w:ascii="Calibri" w:hAnsi="Calibri"/>
            <w:b/>
            <w:sz w:val="18"/>
            <w:szCs w:val="18"/>
          </w:rPr>
          <w:fldChar w:fldCharType="begin"/>
        </w:r>
        <w:r>
          <w:rPr>
            <w:sz w:val="18"/>
            <w:b/>
            <w:szCs w:val="18"/>
            <w:rFonts w:ascii="Calibri" w:hAnsi="Calibri"/>
          </w:rPr>
          <w:instrText xml:space="preserve"> NUMPAGES </w:instrText>
        </w:r>
        <w:r>
          <w:rPr>
            <w:sz w:val="18"/>
            <w:b/>
            <w:szCs w:val="18"/>
            <w:rFonts w:ascii="Calibri" w:hAnsi="Calibri"/>
          </w:rPr>
          <w:fldChar w:fldCharType="separate"/>
        </w:r>
        <w:r>
          <w:rPr>
            <w:sz w:val="18"/>
            <w:b/>
            <w:szCs w:val="18"/>
            <w:rFonts w:ascii="Calibri" w:hAnsi="Calibri"/>
          </w:rPr>
          <w:t>1</w:t>
        </w:r>
        <w:r>
          <w:rPr>
            <w:sz w:val="18"/>
            <w:b/>
            <w:szCs w:val="18"/>
            <w:rFonts w:ascii="Calibri" w:hAnsi="Calibri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2eb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dc00a1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gwek3">
    <w:name w:val="Heading 3"/>
    <w:basedOn w:val="Normal"/>
    <w:link w:val="Nagwek3Znak"/>
    <w:uiPriority w:val="9"/>
    <w:qFormat/>
    <w:rsid w:val="00f37208"/>
    <w:pPr>
      <w:suppressAutoHyphens w:val="false"/>
      <w:spacing w:beforeAutospacing="1" w:afterAutospacing="1"/>
      <w:outlineLvl w:val="2"/>
    </w:pPr>
    <w:rPr>
      <w:b/>
      <w:bCs/>
      <w:sz w:val="27"/>
      <w:szCs w:val="27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rsid w:val="00312ebb"/>
    <w:rPr>
      <w:color w:val="0000FF"/>
      <w:u w:val="singl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09370d"/>
    <w:rPr>
      <w:rFonts w:ascii="Tahoma" w:hAnsi="Tahoma" w:eastAsia="Times New Roman" w:cs="Tahoma"/>
      <w:sz w:val="16"/>
      <w:szCs w:val="16"/>
      <w:lang w:eastAsia="ar-SA"/>
    </w:rPr>
  </w:style>
  <w:style w:type="character" w:styleId="Nagwek3Znak" w:customStyle="1">
    <w:name w:val="Nagłówek 3 Znak"/>
    <w:basedOn w:val="DefaultParagraphFont"/>
    <w:uiPriority w:val="9"/>
    <w:qFormat/>
    <w:rsid w:val="00f37208"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c04197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c04197"/>
    <w:rPr>
      <w:vertAlign w:val="superscript"/>
    </w:rPr>
  </w:style>
  <w:style w:type="character" w:styleId="Nagwek2Znak" w:customStyle="1">
    <w:name w:val="Nagłówek 2 Znak"/>
    <w:basedOn w:val="DefaultParagraphFont"/>
    <w:uiPriority w:val="9"/>
    <w:qFormat/>
    <w:rsid w:val="00dc00a1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ar-SA"/>
    </w:rPr>
  </w:style>
  <w:style w:type="character" w:styleId="Tekstpodstawowywcity2Znak" w:customStyle="1">
    <w:name w:val="Tekst podstawowy wcięty 2 Znak"/>
    <w:basedOn w:val="DefaultParagraphFont"/>
    <w:link w:val="BodyTextIndent2"/>
    <w:uiPriority w:val="99"/>
    <w:qFormat/>
    <w:rsid w:val="00ba3234"/>
    <w:rPr>
      <w:rFonts w:ascii="Times New Roman" w:hAnsi="Times New Roman" w:eastAsia="Times New Roman" w:cs="Times New Roman"/>
      <w:color w:val="FF0000"/>
      <w:sz w:val="24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semiHidden/>
    <w:qFormat/>
    <w:rsid w:val="00660cfa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660cfa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PlaceholderText">
    <w:name w:val="Placeholder Text"/>
    <w:basedOn w:val="DefaultParagraphFont"/>
    <w:uiPriority w:val="99"/>
    <w:semiHidden/>
    <w:qFormat/>
    <w:rsid w:val="002611f2"/>
    <w:rPr>
      <w:color w:val="80808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WWTekstpodstawowy3" w:customStyle="1">
    <w:name w:val="WW-Tekst podstawowy 3"/>
    <w:basedOn w:val="Normal"/>
    <w:qFormat/>
    <w:rsid w:val="00312ebb"/>
    <w:pPr/>
    <w:rPr>
      <w:sz w:val="24"/>
    </w:rPr>
  </w:style>
  <w:style w:type="paragraph" w:styleId="ListParagraph">
    <w:name w:val="List Paragraph"/>
    <w:basedOn w:val="Normal"/>
    <w:uiPriority w:val="34"/>
    <w:qFormat/>
    <w:rsid w:val="00211fc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9370d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b56f2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c04197"/>
    <w:pPr/>
    <w:rPr/>
  </w:style>
  <w:style w:type="paragraph" w:styleId="Style111" w:customStyle="1">
    <w:name w:val="Style11"/>
    <w:basedOn w:val="Normal"/>
    <w:uiPriority w:val="99"/>
    <w:qFormat/>
    <w:rsid w:val="00150ced"/>
    <w:pPr>
      <w:widowControl w:val="false"/>
      <w:suppressAutoHyphens w:val="false"/>
      <w:jc w:val="both"/>
    </w:pPr>
    <w:rPr>
      <w:rFonts w:ascii="Tahoma" w:hAnsi="Tahoma" w:cs="Tahoma"/>
      <w:sz w:val="24"/>
      <w:szCs w:val="24"/>
      <w:lang w:eastAsia="pl-PL"/>
    </w:rPr>
  </w:style>
  <w:style w:type="paragraph" w:styleId="Tekstwstpniesformatowany" w:customStyle="1">
    <w:name w:val="Tekst wstępnie sformatowany"/>
    <w:basedOn w:val="Normal"/>
    <w:qFormat/>
    <w:rsid w:val="00dc00a1"/>
    <w:pPr>
      <w:widowControl w:val="false"/>
    </w:pPr>
    <w:rPr>
      <w:rFonts w:ascii="Courier New" w:hAnsi="Courier New" w:eastAsia="Courier New" w:cs="Courier New"/>
    </w:rPr>
  </w:style>
  <w:style w:type="paragraph" w:styleId="BodyTextIndent2">
    <w:name w:val="Body Text Indent 2"/>
    <w:basedOn w:val="Normal"/>
    <w:link w:val="Tekstpodstawowywcity2Znak"/>
    <w:uiPriority w:val="99"/>
    <w:qFormat/>
    <w:rsid w:val="00ba3234"/>
    <w:pPr>
      <w:suppressAutoHyphens w:val="false"/>
      <w:ind w:left="709" w:hanging="1"/>
      <w:jc w:val="both"/>
    </w:pPr>
    <w:rPr>
      <w:color w:val="FF0000"/>
      <w:sz w:val="24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660c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660c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aa6669"/>
    <w:pPr>
      <w:suppressAutoHyphens w:val="false"/>
      <w:spacing w:beforeAutospacing="1" w:afterAutospacing="1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b141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E6A41-9A5C-44F4-8B60-B7CBDEE4B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LibreOffice/7.3.1.3$Windows_X86_64 LibreOffice_project/a69ca51ded25f3eefd52d7bf9a5fad8c90b87951</Application>
  <AppVersion>15.0000</AppVersion>
  <Pages>1</Pages>
  <Words>283</Words>
  <Characters>1851</Characters>
  <CharactersWithSpaces>2358</CharactersWithSpaces>
  <Paragraphs>23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2023-12-11T09:08:00Z</dcterms:created>
  <dc:creator>RPolaszek</dc:creator>
  <dc:description/>
  <dc:language>pl-PL</dc:language>
  <cp:lastModifiedBy/>
  <cp:lastPrinted>2024-10-31T10:53:00Z</cp:lastPrinted>
  <dcterms:modified xsi:type="dcterms:W3CDTF">2025-11-14T09:45:56Z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